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51"/>
        <w:tblW w:w="0" w:type="auto"/>
        <w:tblLook w:val="04A0"/>
      </w:tblPr>
      <w:tblGrid>
        <w:gridCol w:w="9576"/>
      </w:tblGrid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  <w:b/>
              </w:rPr>
              <w:t>Introduction</w:t>
            </w:r>
            <w:r w:rsidRPr="00B57492">
              <w:rPr>
                <w:rFonts w:ascii="Verdana" w:hAnsi="Verdana"/>
              </w:rPr>
              <w:t>:</w:t>
            </w: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‘Hook’:</w:t>
            </w: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Thesis Statement: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  <w:b/>
              </w:rPr>
            </w:pPr>
            <w:r w:rsidRPr="00B57492">
              <w:rPr>
                <w:rFonts w:ascii="Verdana" w:hAnsi="Verdana"/>
                <w:b/>
              </w:rPr>
              <w:t>Body Paragraph #1:</w:t>
            </w: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Topic Sentence: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Three Supporting Sub-points: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Two Supporting Quotations: 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spacing w:line="480" w:lineRule="auto"/>
              <w:rPr>
                <w:rFonts w:ascii="Verdana" w:hAnsi="Verdana"/>
              </w:rPr>
            </w:pPr>
          </w:p>
          <w:p w:rsid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spacing w:line="480" w:lineRule="auto"/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ab/>
            </w: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Concluding Sentence:</w:t>
            </w: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</w:tbl>
    <w:p w:rsidR="00B57492" w:rsidRPr="00B57492" w:rsidRDefault="00B57492" w:rsidP="00B57492">
      <w:pPr>
        <w:rPr>
          <w:rFonts w:ascii="Verdana" w:hAnsi="Verdana"/>
          <w:u w:val="single"/>
        </w:rPr>
      </w:pPr>
      <w:r w:rsidRPr="00B57492">
        <w:rPr>
          <w:rFonts w:ascii="Verdana" w:hAnsi="Verdana"/>
        </w:rPr>
        <w:t>ENG 2D</w:t>
      </w:r>
      <w:r w:rsidRPr="00B57492">
        <w:rPr>
          <w:rFonts w:ascii="Verdana" w:hAnsi="Verdana"/>
        </w:rPr>
        <w:tab/>
      </w:r>
      <w:r w:rsidRPr="00B57492">
        <w:rPr>
          <w:rFonts w:ascii="Verdana" w:hAnsi="Verdana"/>
        </w:rPr>
        <w:tab/>
      </w:r>
      <w:r w:rsidRPr="00B57492">
        <w:rPr>
          <w:rFonts w:ascii="Verdana" w:hAnsi="Verdana"/>
        </w:rPr>
        <w:tab/>
      </w:r>
      <w:r w:rsidRPr="00B57492">
        <w:rPr>
          <w:rFonts w:ascii="Verdana" w:hAnsi="Verdana"/>
        </w:rPr>
        <w:tab/>
      </w:r>
      <w:r w:rsidRPr="00B57492">
        <w:rPr>
          <w:rFonts w:ascii="Verdana" w:hAnsi="Verdana"/>
        </w:rPr>
        <w:tab/>
      </w:r>
      <w:r w:rsidRPr="00B57492">
        <w:rPr>
          <w:rFonts w:ascii="Verdana" w:hAnsi="Verdana"/>
        </w:rPr>
        <w:tab/>
        <w:t>Name: ____________________</w:t>
      </w:r>
    </w:p>
    <w:p w:rsidR="00B57492" w:rsidRPr="00B57492" w:rsidRDefault="00B57492" w:rsidP="00B57492">
      <w:pPr>
        <w:spacing w:after="0" w:line="240" w:lineRule="auto"/>
        <w:jc w:val="center"/>
        <w:rPr>
          <w:rFonts w:ascii="Verdana" w:hAnsi="Verdana"/>
          <w:u w:val="single"/>
        </w:rPr>
      </w:pPr>
      <w:r w:rsidRPr="00B57492">
        <w:rPr>
          <w:rFonts w:ascii="Verdana" w:hAnsi="Verdana"/>
          <w:u w:val="single"/>
        </w:rPr>
        <w:t>To Kill a Mockingbird</w:t>
      </w:r>
    </w:p>
    <w:p w:rsidR="00B57492" w:rsidRPr="00B57492" w:rsidRDefault="00B57492" w:rsidP="00B57492">
      <w:pPr>
        <w:spacing w:after="0" w:line="240" w:lineRule="auto"/>
        <w:jc w:val="center"/>
        <w:rPr>
          <w:rFonts w:ascii="Verdana" w:hAnsi="Verdana"/>
          <w:b/>
        </w:rPr>
      </w:pPr>
      <w:r w:rsidRPr="00B57492">
        <w:rPr>
          <w:rFonts w:ascii="Verdana" w:hAnsi="Verdana"/>
          <w:b/>
        </w:rPr>
        <w:t>Essay Outline</w:t>
      </w:r>
    </w:p>
    <w:tbl>
      <w:tblPr>
        <w:tblStyle w:val="TableGrid"/>
        <w:tblpPr w:leftFromText="180" w:rightFromText="180" w:vertAnchor="page" w:horzAnchor="margin" w:tblpY="1231"/>
        <w:tblW w:w="0" w:type="auto"/>
        <w:tblLook w:val="04A0"/>
      </w:tblPr>
      <w:tblGrid>
        <w:gridCol w:w="9576"/>
      </w:tblGrid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Body Paragraph #2</w:t>
            </w:r>
            <w:r w:rsidRPr="00B57492">
              <w:rPr>
                <w:rFonts w:ascii="Verdana" w:hAnsi="Verdana"/>
                <w:b/>
              </w:rPr>
              <w:t>:</w:t>
            </w: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Topic Sentence: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Three Supporting Sub-points: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Two Supporting Quotations: 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Default="00B57492" w:rsidP="00B57492">
            <w:pPr>
              <w:pStyle w:val="ListParagraph"/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spacing w:line="480" w:lineRule="auto"/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ab/>
            </w: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Concluding Sentence:</w:t>
            </w: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  <w:b/>
              </w:rPr>
            </w:pPr>
            <w:r w:rsidRPr="00B57492">
              <w:rPr>
                <w:rFonts w:ascii="Verdana" w:hAnsi="Verdana"/>
                <w:b/>
              </w:rPr>
              <w:t>Body Paragraph #3:</w:t>
            </w: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Topic Sentence: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Three Supporting Sub-points: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ind w:left="360"/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lastRenderedPageBreak/>
              <w:t>Two Supporting Quotations:</w:t>
            </w: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spacing w:line="480" w:lineRule="auto"/>
              <w:rPr>
                <w:rFonts w:ascii="Verdana" w:hAnsi="Verdana"/>
              </w:rPr>
            </w:pPr>
          </w:p>
          <w:p w:rsidR="00B57492" w:rsidRDefault="00B57492" w:rsidP="00B574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B57492" w:rsidRPr="00B57492" w:rsidRDefault="00B57492" w:rsidP="00B57492">
            <w:pPr>
              <w:pStyle w:val="ListParagraph"/>
              <w:spacing w:line="480" w:lineRule="auto"/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pStyle w:val="ListParagraph"/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</w:rPr>
            </w:pPr>
            <w:r w:rsidRPr="00B57492">
              <w:rPr>
                <w:rFonts w:ascii="Verdana" w:hAnsi="Verdana"/>
              </w:rPr>
              <w:t>Concluding Sentence:</w:t>
            </w: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Pr="00B57492" w:rsidRDefault="00B57492" w:rsidP="00B57492">
            <w:pPr>
              <w:rPr>
                <w:rFonts w:ascii="Verdana" w:hAnsi="Verdana"/>
                <w:b/>
              </w:rPr>
            </w:pPr>
            <w:r w:rsidRPr="00B57492">
              <w:rPr>
                <w:rFonts w:ascii="Verdana" w:hAnsi="Verdana"/>
                <w:b/>
              </w:rPr>
              <w:t>Conclusion:</w:t>
            </w:r>
          </w:p>
        </w:tc>
      </w:tr>
      <w:tr w:rsidR="00B57492" w:rsidRPr="00B57492" w:rsidTr="00B57492">
        <w:tc>
          <w:tcPr>
            <w:tcW w:w="9576" w:type="dxa"/>
          </w:tcPr>
          <w:p w:rsidR="00B57492" w:rsidRDefault="00B57492" w:rsidP="00B574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Restate thesis using different words:</w:t>
            </w: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Default="00B57492" w:rsidP="00B574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Summarize three supporting points:</w:t>
            </w: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Pr="00B57492" w:rsidRDefault="00B57492" w:rsidP="00B57492">
            <w:pPr>
              <w:rPr>
                <w:rFonts w:ascii="Verdana" w:hAnsi="Verdana"/>
              </w:rPr>
            </w:pPr>
          </w:p>
        </w:tc>
      </w:tr>
      <w:tr w:rsidR="00B57492" w:rsidRPr="00B57492" w:rsidTr="00B57492">
        <w:tc>
          <w:tcPr>
            <w:tcW w:w="9576" w:type="dxa"/>
          </w:tcPr>
          <w:p w:rsidR="00B57492" w:rsidRDefault="00B57492" w:rsidP="00B574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Leave an impression on the reader:</w:t>
            </w: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  <w:p w:rsidR="00B57492" w:rsidRDefault="00B57492" w:rsidP="00B57492">
            <w:pPr>
              <w:rPr>
                <w:rFonts w:ascii="Verdana" w:hAnsi="Verdana"/>
              </w:rPr>
            </w:pPr>
          </w:p>
        </w:tc>
      </w:tr>
    </w:tbl>
    <w:p w:rsidR="00A15470" w:rsidRDefault="00A15470" w:rsidP="00B57492">
      <w:pPr>
        <w:tabs>
          <w:tab w:val="left" w:pos="210"/>
          <w:tab w:val="left" w:pos="2790"/>
        </w:tabs>
        <w:rPr>
          <w:rFonts w:ascii="Verdana" w:hAnsi="Verdana"/>
        </w:rPr>
      </w:pPr>
    </w:p>
    <w:p w:rsidR="00A15470" w:rsidRDefault="00A15470" w:rsidP="00B57492">
      <w:pPr>
        <w:tabs>
          <w:tab w:val="left" w:pos="210"/>
          <w:tab w:val="left" w:pos="2790"/>
        </w:tabs>
        <w:rPr>
          <w:rFonts w:ascii="Verdana" w:hAnsi="Verdana"/>
        </w:rPr>
      </w:pPr>
    </w:p>
    <w:p w:rsidR="00A15470" w:rsidRDefault="00A15470" w:rsidP="00B57492">
      <w:pPr>
        <w:tabs>
          <w:tab w:val="left" w:pos="210"/>
          <w:tab w:val="left" w:pos="2790"/>
        </w:tabs>
        <w:rPr>
          <w:rFonts w:ascii="Verdana" w:hAnsi="Verdana"/>
        </w:rPr>
      </w:pPr>
    </w:p>
    <w:p w:rsidR="00A15470" w:rsidRDefault="00A15470" w:rsidP="00B57492">
      <w:pPr>
        <w:tabs>
          <w:tab w:val="left" w:pos="210"/>
          <w:tab w:val="left" w:pos="2790"/>
        </w:tabs>
        <w:rPr>
          <w:rFonts w:ascii="Verdana" w:hAnsi="Verdana"/>
        </w:rPr>
      </w:pPr>
    </w:p>
    <w:p w:rsidR="00A15470" w:rsidRDefault="00A15470" w:rsidP="00B57492">
      <w:pPr>
        <w:tabs>
          <w:tab w:val="left" w:pos="210"/>
          <w:tab w:val="left" w:pos="2790"/>
        </w:tabs>
        <w:rPr>
          <w:rFonts w:ascii="Verdana" w:hAnsi="Verdana"/>
        </w:rPr>
      </w:pPr>
    </w:p>
    <w:p w:rsidR="00B57492" w:rsidRDefault="00B57492" w:rsidP="00B57492">
      <w:pPr>
        <w:tabs>
          <w:tab w:val="left" w:pos="210"/>
          <w:tab w:val="left" w:pos="2790"/>
        </w:tabs>
        <w:rPr>
          <w:rFonts w:ascii="Verdana" w:hAnsi="Verdana"/>
        </w:rPr>
      </w:pPr>
      <w:r w:rsidRPr="00B57492">
        <w:rPr>
          <w:rFonts w:ascii="Verdana" w:hAnsi="Verdana"/>
        </w:rPr>
        <w:tab/>
      </w:r>
    </w:p>
    <w:tbl>
      <w:tblPr>
        <w:tblStyle w:val="TableGrid"/>
        <w:tblW w:w="10098" w:type="dxa"/>
        <w:tblInd w:w="-360" w:type="dxa"/>
        <w:tblLook w:val="04A0"/>
      </w:tblPr>
      <w:tblGrid>
        <w:gridCol w:w="2948"/>
        <w:gridCol w:w="1287"/>
        <w:gridCol w:w="1474"/>
        <w:gridCol w:w="1515"/>
        <w:gridCol w:w="1515"/>
        <w:gridCol w:w="1515"/>
      </w:tblGrid>
      <w:tr w:rsidR="00BD5F74" w:rsidTr="00B57492">
        <w:tc>
          <w:tcPr>
            <w:tcW w:w="2488" w:type="dxa"/>
          </w:tcPr>
          <w:p w:rsidR="00B57492" w:rsidRPr="00B57492" w:rsidRDefault="00B57492" w:rsidP="00B574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492">
              <w:rPr>
                <w:rFonts w:ascii="Verdana" w:hAnsi="Verdana"/>
                <w:b/>
                <w:sz w:val="18"/>
                <w:szCs w:val="18"/>
              </w:rPr>
              <w:lastRenderedPageBreak/>
              <w:t>Criteria</w:t>
            </w:r>
          </w:p>
        </w:tc>
        <w:tc>
          <w:tcPr>
            <w:tcW w:w="1446" w:type="dxa"/>
          </w:tcPr>
          <w:p w:rsidR="00B57492" w:rsidRPr="00B57492" w:rsidRDefault="00B57492" w:rsidP="00B574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492">
              <w:rPr>
                <w:rFonts w:ascii="Verdana" w:hAnsi="Verdana"/>
                <w:b/>
                <w:sz w:val="18"/>
                <w:szCs w:val="18"/>
              </w:rPr>
              <w:t>Below Level</w:t>
            </w:r>
          </w:p>
        </w:tc>
        <w:tc>
          <w:tcPr>
            <w:tcW w:w="1541" w:type="dxa"/>
          </w:tcPr>
          <w:p w:rsidR="00B57492" w:rsidRPr="00B57492" w:rsidRDefault="00B57492" w:rsidP="00B574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492">
              <w:rPr>
                <w:rFonts w:ascii="Verdana" w:hAnsi="Verdana"/>
                <w:b/>
                <w:sz w:val="18"/>
                <w:szCs w:val="18"/>
              </w:rPr>
              <w:t>Level One</w:t>
            </w:r>
          </w:p>
        </w:tc>
        <w:tc>
          <w:tcPr>
            <w:tcW w:w="1541" w:type="dxa"/>
          </w:tcPr>
          <w:p w:rsidR="00B57492" w:rsidRPr="00B57492" w:rsidRDefault="00B57492" w:rsidP="00B574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492">
              <w:rPr>
                <w:rFonts w:ascii="Verdana" w:hAnsi="Verdana"/>
                <w:b/>
                <w:sz w:val="18"/>
                <w:szCs w:val="18"/>
              </w:rPr>
              <w:t>Level Two</w:t>
            </w:r>
          </w:p>
        </w:tc>
        <w:tc>
          <w:tcPr>
            <w:tcW w:w="1541" w:type="dxa"/>
          </w:tcPr>
          <w:p w:rsidR="00B57492" w:rsidRPr="00B57492" w:rsidRDefault="00B57492" w:rsidP="00B574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492">
              <w:rPr>
                <w:rFonts w:ascii="Verdana" w:hAnsi="Verdana"/>
                <w:b/>
                <w:sz w:val="18"/>
                <w:szCs w:val="18"/>
              </w:rPr>
              <w:t>Level  Three</w:t>
            </w:r>
          </w:p>
        </w:tc>
        <w:tc>
          <w:tcPr>
            <w:tcW w:w="1541" w:type="dxa"/>
          </w:tcPr>
          <w:p w:rsidR="00B57492" w:rsidRPr="00B57492" w:rsidRDefault="00B57492" w:rsidP="00B574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7492">
              <w:rPr>
                <w:rFonts w:ascii="Verdana" w:hAnsi="Verdana"/>
                <w:b/>
                <w:sz w:val="18"/>
                <w:szCs w:val="18"/>
              </w:rPr>
              <w:t>Level Four</w:t>
            </w:r>
          </w:p>
        </w:tc>
      </w:tr>
      <w:tr w:rsidR="00A15470" w:rsidTr="00B57492">
        <w:tc>
          <w:tcPr>
            <w:tcW w:w="2488" w:type="dxa"/>
          </w:tcPr>
          <w:p w:rsidR="00A15470" w:rsidRDefault="00A15470" w:rsidP="00B574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Knowledge/Understanding</w:t>
            </w:r>
          </w:p>
          <w:p w:rsid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Knowledge of the book, characters is evident</w:t>
            </w:r>
          </w:p>
          <w:p w:rsidR="00BD5F74" w:rsidRPr="00A15470" w:rsidRDefault="00BD5F74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Uses the format of a literary essay (topic sentences, thesis, supporting evidence, concluding sentences)</w:t>
            </w:r>
          </w:p>
        </w:tc>
        <w:tc>
          <w:tcPr>
            <w:tcW w:w="1446" w:type="dxa"/>
          </w:tcPr>
          <w:p w:rsidR="00A15470" w:rsidRPr="00B57492" w:rsidRDefault="00A15470" w:rsidP="00B574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Insufficient evidence.</w:t>
            </w:r>
          </w:p>
        </w:tc>
        <w:tc>
          <w:tcPr>
            <w:tcW w:w="1541" w:type="dxa"/>
          </w:tcPr>
          <w:p w:rsidR="00A15470" w:rsidRP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There is a limited amount of knowledge from the book </w:t>
            </w:r>
            <w:r w:rsidR="00BD5F74">
              <w:rPr>
                <w:rFonts w:ascii="Verdana" w:hAnsi="Verdana"/>
                <w:sz w:val="18"/>
                <w:szCs w:val="18"/>
              </w:rPr>
              <w:t xml:space="preserve">and essay format </w:t>
            </w:r>
            <w:r>
              <w:rPr>
                <w:rFonts w:ascii="Verdana" w:hAnsi="Verdana"/>
                <w:sz w:val="18"/>
                <w:szCs w:val="18"/>
              </w:rPr>
              <w:t>demonstrated</w:t>
            </w:r>
          </w:p>
        </w:tc>
        <w:tc>
          <w:tcPr>
            <w:tcW w:w="1541" w:type="dxa"/>
          </w:tcPr>
          <w:p w:rsidR="00A15470" w:rsidRP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There is some evidence of understanding the novel</w:t>
            </w:r>
            <w:r w:rsidR="00BD5F74">
              <w:rPr>
                <w:rFonts w:ascii="Verdana" w:hAnsi="Verdana"/>
                <w:sz w:val="18"/>
                <w:szCs w:val="18"/>
              </w:rPr>
              <w:t xml:space="preserve"> and essay format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41" w:type="dxa"/>
          </w:tcPr>
          <w:p w:rsidR="00A15470" w:rsidRP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There is an understanding of the events and characters in the novel</w:t>
            </w:r>
            <w:r w:rsidR="00BD5F74">
              <w:rPr>
                <w:rFonts w:ascii="Verdana" w:hAnsi="Verdana"/>
                <w:sz w:val="18"/>
                <w:szCs w:val="18"/>
              </w:rPr>
              <w:t xml:space="preserve"> and essay format.</w:t>
            </w:r>
          </w:p>
        </w:tc>
        <w:tc>
          <w:tcPr>
            <w:tcW w:w="1541" w:type="dxa"/>
          </w:tcPr>
          <w:p w:rsidR="00A15470" w:rsidRP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There is a deep understanding of the characters and events in the novel</w:t>
            </w:r>
            <w:r w:rsidR="00BD5F74">
              <w:rPr>
                <w:rFonts w:ascii="Verdana" w:hAnsi="Verdana"/>
                <w:sz w:val="18"/>
                <w:szCs w:val="18"/>
              </w:rPr>
              <w:t xml:space="preserve"> and essay format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D5F74" w:rsidTr="00B57492">
        <w:tc>
          <w:tcPr>
            <w:tcW w:w="2488" w:type="dxa"/>
          </w:tcPr>
          <w:p w:rsidR="00B57492" w:rsidRPr="00B57492" w:rsidRDefault="00B57492" w:rsidP="00B574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7492">
              <w:rPr>
                <w:rFonts w:ascii="Verdana" w:hAnsi="Verdana"/>
                <w:b/>
                <w:sz w:val="18"/>
                <w:szCs w:val="18"/>
              </w:rPr>
              <w:t>Thinking/Inquiry</w:t>
            </w:r>
          </w:p>
          <w:p w:rsidR="00B57492" w:rsidRDefault="00B57492" w:rsidP="00E830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Analysis of </w:t>
            </w:r>
            <w:r w:rsidR="00E8309F">
              <w:rPr>
                <w:rFonts w:ascii="Verdana" w:hAnsi="Verdana"/>
                <w:sz w:val="18"/>
                <w:szCs w:val="18"/>
              </w:rPr>
              <w:t>topic, theme, and ideas.</w:t>
            </w:r>
          </w:p>
          <w:p w:rsidR="00BD5F74" w:rsidRDefault="00BD5F74" w:rsidP="00E830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Thesis is meaningful and purposeful.</w:t>
            </w:r>
          </w:p>
          <w:p w:rsidR="00BD5F74" w:rsidRDefault="00BD5F74" w:rsidP="00E830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Vivid, relevant quotations and examples are selected</w:t>
            </w:r>
            <w:r w:rsidR="00684130">
              <w:rPr>
                <w:rFonts w:ascii="Verdana" w:hAnsi="Verdana"/>
                <w:sz w:val="18"/>
                <w:szCs w:val="18"/>
              </w:rPr>
              <w:t>.</w:t>
            </w:r>
          </w:p>
          <w:p w:rsidR="00684130" w:rsidRDefault="00684130" w:rsidP="00E830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Quotations are </w:t>
            </w:r>
            <w:r>
              <w:rPr>
                <w:rFonts w:ascii="Verdana" w:hAnsi="Verdana"/>
                <w:b/>
                <w:sz w:val="18"/>
                <w:szCs w:val="18"/>
              </w:rPr>
              <w:t>analyzed</w:t>
            </w:r>
            <w:r>
              <w:rPr>
                <w:rFonts w:ascii="Verdana" w:hAnsi="Verdana"/>
                <w:sz w:val="18"/>
                <w:szCs w:val="18"/>
              </w:rPr>
              <w:t xml:space="preserve"> and relevance to premise is proven.</w:t>
            </w:r>
          </w:p>
          <w:p w:rsidR="00684130" w:rsidRPr="00684130" w:rsidRDefault="00684130" w:rsidP="00E830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Creative title</w:t>
            </w:r>
          </w:p>
        </w:tc>
        <w:tc>
          <w:tcPr>
            <w:tcW w:w="1446" w:type="dxa"/>
          </w:tcPr>
          <w:p w:rsidR="00B57492" w:rsidRP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Insufficient evidence.</w:t>
            </w:r>
          </w:p>
        </w:tc>
        <w:tc>
          <w:tcPr>
            <w:tcW w:w="1541" w:type="dxa"/>
          </w:tcPr>
          <w:p w:rsidR="00B57492" w:rsidRP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Thoughtful analysis used with limited effectiveness.</w:t>
            </w:r>
          </w:p>
        </w:tc>
        <w:tc>
          <w:tcPr>
            <w:tcW w:w="1541" w:type="dxa"/>
          </w:tcPr>
          <w:p w:rsidR="00B57492" w:rsidRP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Thoughtful analysis used with some effectiveness.</w:t>
            </w:r>
          </w:p>
        </w:tc>
        <w:tc>
          <w:tcPr>
            <w:tcW w:w="1541" w:type="dxa"/>
          </w:tcPr>
          <w:p w:rsidR="00B57492" w:rsidRP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Thoughtful analysis used with considerable effectiveness.</w:t>
            </w:r>
          </w:p>
        </w:tc>
        <w:tc>
          <w:tcPr>
            <w:tcW w:w="1541" w:type="dxa"/>
          </w:tcPr>
          <w:p w:rsidR="00B57492" w:rsidRP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Thoughtful analysis used with a high degree of effectiveness.</w:t>
            </w:r>
          </w:p>
        </w:tc>
      </w:tr>
      <w:tr w:rsidR="00BD5F74" w:rsidTr="00B57492">
        <w:tc>
          <w:tcPr>
            <w:tcW w:w="2488" w:type="dxa"/>
          </w:tcPr>
          <w:p w:rsidR="00A15470" w:rsidRDefault="00A15470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Communication</w:t>
            </w:r>
          </w:p>
          <w:p w:rsidR="00A15470" w:rsidRPr="00A15470" w:rsidRDefault="00A15470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 quotes in the essay using the proper format, uses spelling, punctuation and vocabulary appropriate to grade level.</w:t>
            </w:r>
          </w:p>
        </w:tc>
        <w:tc>
          <w:tcPr>
            <w:tcW w:w="1446" w:type="dxa"/>
          </w:tcPr>
          <w:p w:rsid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 does not use quotes in the essay spelling, punctuation and vocabulary are not appropriate to grade level.</w:t>
            </w:r>
          </w:p>
        </w:tc>
        <w:tc>
          <w:tcPr>
            <w:tcW w:w="1541" w:type="dxa"/>
          </w:tcPr>
          <w:p w:rsid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Student quotes in the essay but does not use the proper format, There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are some spelling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, punctuation errors and vocabulary is sometimes appropriate to grade level.</w:t>
            </w:r>
          </w:p>
        </w:tc>
        <w:tc>
          <w:tcPr>
            <w:tcW w:w="1541" w:type="dxa"/>
          </w:tcPr>
          <w:p w:rsid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Student quotes in the essay with one or two errors in the format. There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are minimal spelling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and punctuation errors or they do not interfere with the reader. Vocabulary is mostly appropriate to grade level.</w:t>
            </w:r>
          </w:p>
        </w:tc>
        <w:tc>
          <w:tcPr>
            <w:tcW w:w="1541" w:type="dxa"/>
          </w:tcPr>
          <w:p w:rsid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 quotes in the essay using the proper format. Spelling, punctuation and vocabulary are appropriate to grade level.</w:t>
            </w:r>
          </w:p>
        </w:tc>
        <w:tc>
          <w:tcPr>
            <w:tcW w:w="1541" w:type="dxa"/>
          </w:tcPr>
          <w:p w:rsidR="00A15470" w:rsidRDefault="00A15470" w:rsidP="00A154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 quotes in the essay using proper format. Quotes support the point being made. Spelling, punctuation and vocabulary are very appropriate to grade level.</w:t>
            </w:r>
          </w:p>
        </w:tc>
      </w:tr>
      <w:tr w:rsidR="00BD5F74" w:rsidTr="00B57492">
        <w:tc>
          <w:tcPr>
            <w:tcW w:w="2488" w:type="dxa"/>
          </w:tcPr>
          <w:p w:rsidR="00B57492" w:rsidRPr="00B57492" w:rsidRDefault="00B57492" w:rsidP="00B574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7492">
              <w:rPr>
                <w:rFonts w:ascii="Verdana" w:hAnsi="Verdana"/>
                <w:b/>
                <w:sz w:val="18"/>
                <w:szCs w:val="18"/>
              </w:rPr>
              <w:t>Application</w:t>
            </w:r>
          </w:p>
          <w:p w:rsid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use of proper essay style and guidelines.</w:t>
            </w:r>
          </w:p>
          <w:p w:rsidR="00684130" w:rsidRPr="00B57492" w:rsidRDefault="00684130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Insightful connections made between the text and the world in the opening and closing statements.</w:t>
            </w:r>
          </w:p>
        </w:tc>
        <w:tc>
          <w:tcPr>
            <w:tcW w:w="1446" w:type="dxa"/>
          </w:tcPr>
          <w:p w:rsidR="00B57492" w:rsidRP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Insufficient evidence.</w:t>
            </w:r>
          </w:p>
        </w:tc>
        <w:tc>
          <w:tcPr>
            <w:tcW w:w="1541" w:type="dxa"/>
          </w:tcPr>
          <w:p w:rsid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Essay guidelines used with limited effectiveness.</w:t>
            </w:r>
          </w:p>
          <w:p w:rsidR="00684130" w:rsidRPr="00B57492" w:rsidRDefault="00684130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Connections made are weak.</w:t>
            </w:r>
          </w:p>
        </w:tc>
        <w:tc>
          <w:tcPr>
            <w:tcW w:w="1541" w:type="dxa"/>
          </w:tcPr>
          <w:p w:rsid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Essay guidelines used with some effectiveness.</w:t>
            </w:r>
          </w:p>
          <w:p w:rsidR="00684130" w:rsidRPr="00B57492" w:rsidRDefault="00684130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Connections made are good.</w:t>
            </w:r>
          </w:p>
        </w:tc>
        <w:tc>
          <w:tcPr>
            <w:tcW w:w="1541" w:type="dxa"/>
          </w:tcPr>
          <w:p w:rsid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Essay guidelines used with considerable effectiveness.</w:t>
            </w:r>
          </w:p>
          <w:p w:rsidR="00684130" w:rsidRPr="00B57492" w:rsidRDefault="00684130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Connections made are relevant.</w:t>
            </w:r>
          </w:p>
        </w:tc>
        <w:tc>
          <w:tcPr>
            <w:tcW w:w="1541" w:type="dxa"/>
          </w:tcPr>
          <w:p w:rsidR="00B57492" w:rsidRDefault="00B57492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Essay guidelines used with a high degree of effectiveness.</w:t>
            </w:r>
          </w:p>
          <w:p w:rsidR="00684130" w:rsidRPr="00B57492" w:rsidRDefault="00684130" w:rsidP="00B574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Connections made are relevant and strong.</w:t>
            </w:r>
          </w:p>
        </w:tc>
      </w:tr>
    </w:tbl>
    <w:p w:rsidR="00BD5F74" w:rsidRDefault="00BD5F74" w:rsidP="00B57492"/>
    <w:p w:rsidR="00BD5F74" w:rsidRDefault="00684130" w:rsidP="00B57492">
      <w:r>
        <w:t>Comments:</w:t>
      </w:r>
    </w:p>
    <w:p w:rsidR="00BD5F74" w:rsidRDefault="00BD5F74" w:rsidP="00B57492"/>
    <w:p w:rsidR="00BD5F74" w:rsidRDefault="00BD5F74" w:rsidP="00B57492"/>
    <w:p w:rsidR="00BD5F74" w:rsidRDefault="00BD5F74" w:rsidP="00B57492"/>
    <w:p w:rsidR="00BD5F74" w:rsidRDefault="00BD5F74" w:rsidP="00B57492">
      <w:r>
        <w:lastRenderedPageBreak/>
        <w:t>ENG 2D:</w:t>
      </w:r>
    </w:p>
    <w:p w:rsidR="00BD5F74" w:rsidRDefault="00BD5F74" w:rsidP="00BD5F74">
      <w:pPr>
        <w:jc w:val="center"/>
      </w:pPr>
      <w:r>
        <w:rPr>
          <w:b/>
          <w:u w:val="single"/>
        </w:rPr>
        <w:t>To Kill a Mockingbird Essay</w:t>
      </w:r>
    </w:p>
    <w:p w:rsidR="00BD5F74" w:rsidRDefault="00BD5F74" w:rsidP="00BD5F74">
      <w:r>
        <w:t xml:space="preserve">Due: </w:t>
      </w:r>
    </w:p>
    <w:p w:rsidR="00BD5F74" w:rsidRPr="00BD5F74" w:rsidRDefault="00BD5F74" w:rsidP="00BD5F74">
      <w:r w:rsidRPr="00BD5F74">
        <w:rPr>
          <w:b/>
          <w:u w:val="single"/>
        </w:rPr>
        <w:t>Directions</w:t>
      </w:r>
      <w:r>
        <w:t>: Choose one of the following topics and write a formal, five paragraph literary essay.</w:t>
      </w:r>
    </w:p>
    <w:p w:rsidR="00B57492" w:rsidRPr="00BD5F74" w:rsidRDefault="00A15470" w:rsidP="00B57492">
      <w:pPr>
        <w:rPr>
          <w:b/>
          <w:u w:val="single"/>
        </w:rPr>
      </w:pPr>
      <w:r w:rsidRPr="00BD5F74">
        <w:rPr>
          <w:b/>
          <w:u w:val="single"/>
        </w:rPr>
        <w:t>Essay Topics:</w:t>
      </w:r>
    </w:p>
    <w:p w:rsidR="00A15470" w:rsidRDefault="00A15470" w:rsidP="00BD5F74">
      <w:pPr>
        <w:pStyle w:val="ListParagraph"/>
        <w:numPr>
          <w:ilvl w:val="0"/>
          <w:numId w:val="2"/>
        </w:numPr>
      </w:pPr>
      <w:r>
        <w:t>Comment on Atticus Finch’s parenting style</w:t>
      </w:r>
    </w:p>
    <w:p w:rsidR="00A15470" w:rsidRDefault="00A15470" w:rsidP="00A15470">
      <w:pPr>
        <w:pStyle w:val="ListParagraph"/>
        <w:numPr>
          <w:ilvl w:val="0"/>
          <w:numId w:val="2"/>
        </w:numPr>
      </w:pPr>
      <w:r>
        <w:rPr>
          <w:u w:val="single"/>
        </w:rPr>
        <w:t>To Kill a Mockingbird:</w:t>
      </w:r>
      <w:r>
        <w:t xml:space="preserve"> The timeless and universal themes</w:t>
      </w:r>
    </w:p>
    <w:p w:rsidR="00A15470" w:rsidRDefault="00A15470" w:rsidP="00A15470">
      <w:pPr>
        <w:pStyle w:val="ListParagraph"/>
        <w:numPr>
          <w:ilvl w:val="0"/>
          <w:numId w:val="2"/>
        </w:numPr>
      </w:pPr>
      <w:r>
        <w:t>Discuss the three different views of Tom Robinson’s trial and its outcome as seen by Atticus, the children, and the townspeople</w:t>
      </w:r>
    </w:p>
    <w:p w:rsidR="00A15470" w:rsidRDefault="00A15470" w:rsidP="00A15470">
      <w:pPr>
        <w:pStyle w:val="ListParagraph"/>
        <w:numPr>
          <w:ilvl w:val="0"/>
          <w:numId w:val="2"/>
        </w:numPr>
      </w:pPr>
      <w:r>
        <w:t xml:space="preserve">Choose one of the following characters and discuss the effect on Scout and/or </w:t>
      </w:r>
      <w:proofErr w:type="spellStart"/>
      <w:r>
        <w:t>Jem’s</w:t>
      </w:r>
      <w:proofErr w:type="spellEnd"/>
      <w:r>
        <w:t xml:space="preserve"> learning: Alexandra, </w:t>
      </w:r>
      <w:proofErr w:type="spellStart"/>
      <w:r>
        <w:t>Calpurnia</w:t>
      </w:r>
      <w:proofErr w:type="spellEnd"/>
      <w:r>
        <w:t xml:space="preserve">, Miss </w:t>
      </w:r>
      <w:proofErr w:type="spellStart"/>
      <w:r>
        <w:t>Maudie</w:t>
      </w:r>
      <w:proofErr w:type="spellEnd"/>
      <w:r>
        <w:t xml:space="preserve">, Mrs. Dubose, Dill, Bob </w:t>
      </w:r>
      <w:proofErr w:type="spellStart"/>
      <w:r>
        <w:t>Ewell</w:t>
      </w:r>
      <w:proofErr w:type="spellEnd"/>
      <w:r>
        <w:t>, Boo</w:t>
      </w:r>
    </w:p>
    <w:p w:rsidR="00A15470" w:rsidRDefault="00A15470" w:rsidP="00A15470">
      <w:pPr>
        <w:pStyle w:val="ListParagraph"/>
        <w:numPr>
          <w:ilvl w:val="0"/>
          <w:numId w:val="2"/>
        </w:numPr>
      </w:pPr>
      <w:r>
        <w:t>Choose one topic and discuss what Scout learns and how she learns it. The “learning experience” selected should be one significant to her maturation.</w:t>
      </w:r>
    </w:p>
    <w:p w:rsidR="00BD5F74" w:rsidRDefault="00BD5F74" w:rsidP="00BD5F74">
      <w:pPr>
        <w:pStyle w:val="ListParagraph"/>
        <w:numPr>
          <w:ilvl w:val="1"/>
          <w:numId w:val="2"/>
        </w:numPr>
      </w:pPr>
      <w:r>
        <w:t>Evil in the world</w:t>
      </w:r>
    </w:p>
    <w:p w:rsidR="00BD5F74" w:rsidRDefault="00BD5F74" w:rsidP="00BD5F74">
      <w:pPr>
        <w:pStyle w:val="ListParagraph"/>
        <w:numPr>
          <w:ilvl w:val="1"/>
          <w:numId w:val="2"/>
        </w:numPr>
      </w:pPr>
      <w:r>
        <w:t>Illusion vs. Reality</w:t>
      </w:r>
    </w:p>
    <w:p w:rsidR="00BD5F74" w:rsidRDefault="00BD5F74" w:rsidP="00BD5F74">
      <w:pPr>
        <w:pStyle w:val="ListParagraph"/>
        <w:numPr>
          <w:ilvl w:val="1"/>
          <w:numId w:val="2"/>
        </w:numPr>
      </w:pPr>
      <w:r>
        <w:t>Responsibilities of Parenthood</w:t>
      </w:r>
    </w:p>
    <w:p w:rsidR="00BD5F74" w:rsidRDefault="00BD5F74" w:rsidP="00BD5F74">
      <w:pPr>
        <w:pStyle w:val="ListParagraph"/>
        <w:numPr>
          <w:ilvl w:val="1"/>
          <w:numId w:val="2"/>
        </w:numPr>
      </w:pPr>
      <w:r>
        <w:t>Importance of family</w:t>
      </w:r>
    </w:p>
    <w:p w:rsidR="00BD5F74" w:rsidRDefault="00BD5F74" w:rsidP="00BD5F74">
      <w:pPr>
        <w:pStyle w:val="ListParagraph"/>
        <w:numPr>
          <w:ilvl w:val="1"/>
          <w:numId w:val="2"/>
        </w:numPr>
      </w:pPr>
      <w:r>
        <w:t>Reason vs. Irrationality</w:t>
      </w:r>
    </w:p>
    <w:p w:rsidR="00BD5F74" w:rsidRPr="00BD5F74" w:rsidRDefault="00A15470" w:rsidP="00BD5F74">
      <w:pPr>
        <w:pStyle w:val="ListParagraph"/>
        <w:numPr>
          <w:ilvl w:val="0"/>
          <w:numId w:val="2"/>
        </w:numPr>
      </w:pPr>
      <w:r>
        <w:t>Discuss the element of hope for the future represented by Scout.</w:t>
      </w:r>
    </w:p>
    <w:p w:rsidR="00BD5F74" w:rsidRPr="00684130" w:rsidRDefault="00684130" w:rsidP="00BD5F74">
      <w:pPr>
        <w:rPr>
          <w:u w:val="single"/>
        </w:rPr>
      </w:pPr>
      <w:r w:rsidRPr="00684130">
        <w:rPr>
          <w:u w:val="single"/>
        </w:rPr>
        <w:t>Hints:</w:t>
      </w:r>
    </w:p>
    <w:p w:rsidR="00BD5F74" w:rsidRDefault="00BD5F74" w:rsidP="00BD5F74">
      <w:pPr>
        <w:pStyle w:val="ListParagraph"/>
        <w:numPr>
          <w:ilvl w:val="0"/>
          <w:numId w:val="1"/>
        </w:numPr>
      </w:pPr>
      <w:r>
        <w:t>Brainstorm ideas in today’s class for each of the above topics.</w:t>
      </w:r>
    </w:p>
    <w:p w:rsidR="00BD5F74" w:rsidRDefault="00BD5F74" w:rsidP="00BD5F74">
      <w:pPr>
        <w:pStyle w:val="ListParagraph"/>
        <w:numPr>
          <w:ilvl w:val="0"/>
          <w:numId w:val="1"/>
        </w:numPr>
      </w:pPr>
      <w:r>
        <w:t xml:space="preserve">Write your thesis and </w:t>
      </w:r>
      <w:r>
        <w:rPr>
          <w:b/>
        </w:rPr>
        <w:t>seek teacher feedback</w:t>
      </w:r>
    </w:p>
    <w:p w:rsidR="00BD5F74" w:rsidRDefault="00BD5F74" w:rsidP="00BD5F74">
      <w:pPr>
        <w:pStyle w:val="ListParagraph"/>
        <w:numPr>
          <w:ilvl w:val="0"/>
          <w:numId w:val="1"/>
        </w:numPr>
      </w:pPr>
      <w:r>
        <w:t>Use the essay outline provided.</w:t>
      </w:r>
    </w:p>
    <w:p w:rsidR="00BD5F74" w:rsidRDefault="00BD5F74" w:rsidP="00BD5F74">
      <w:pPr>
        <w:pStyle w:val="ListParagraph"/>
        <w:numPr>
          <w:ilvl w:val="0"/>
          <w:numId w:val="1"/>
        </w:numPr>
      </w:pPr>
      <w:r>
        <w:t>Remember to use your class notes for introducing your essay and using quotations.</w:t>
      </w:r>
    </w:p>
    <w:p w:rsidR="00BD5F74" w:rsidRDefault="00BD5F74" w:rsidP="00BD5F74">
      <w:pPr>
        <w:pStyle w:val="ListParagraph"/>
        <w:numPr>
          <w:ilvl w:val="0"/>
          <w:numId w:val="1"/>
        </w:numPr>
      </w:pPr>
      <w:r>
        <w:t>Write a rough copy.</w:t>
      </w:r>
    </w:p>
    <w:p w:rsidR="00BD5F74" w:rsidRDefault="00BD5F74" w:rsidP="00BD5F74">
      <w:pPr>
        <w:pStyle w:val="ListParagraph"/>
        <w:numPr>
          <w:ilvl w:val="0"/>
          <w:numId w:val="1"/>
        </w:numPr>
      </w:pPr>
      <w:r>
        <w:t>Ask for teacher feedback as you go through the writing process.</w:t>
      </w:r>
    </w:p>
    <w:p w:rsidR="00BD5F74" w:rsidRDefault="00BD5F74" w:rsidP="00BD5F74">
      <w:pPr>
        <w:pStyle w:val="ListParagraph"/>
        <w:numPr>
          <w:ilvl w:val="0"/>
          <w:numId w:val="1"/>
        </w:numPr>
      </w:pPr>
      <w:r>
        <w:rPr>
          <w:b/>
        </w:rPr>
        <w:t>Type and double space your essay.</w:t>
      </w:r>
    </w:p>
    <w:p w:rsidR="00BD5F74" w:rsidRDefault="00BD5F74" w:rsidP="00BD5F74">
      <w:pPr>
        <w:pStyle w:val="ListParagraph"/>
        <w:numPr>
          <w:ilvl w:val="0"/>
          <w:numId w:val="1"/>
        </w:numPr>
      </w:pPr>
      <w:r>
        <w:t>Use a peer as an editor if required.</w:t>
      </w:r>
    </w:p>
    <w:p w:rsidR="00BD5F74" w:rsidRPr="00B57492" w:rsidRDefault="00BD5F74" w:rsidP="00BD5F74"/>
    <w:sectPr w:rsidR="00BD5F74" w:rsidRPr="00B57492" w:rsidSect="0052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013F"/>
    <w:multiLevelType w:val="hybridMultilevel"/>
    <w:tmpl w:val="47C4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D1FFF"/>
    <w:multiLevelType w:val="hybridMultilevel"/>
    <w:tmpl w:val="081ECF28"/>
    <w:lvl w:ilvl="0" w:tplc="0A247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492"/>
    <w:rsid w:val="00525AC3"/>
    <w:rsid w:val="00684130"/>
    <w:rsid w:val="00684428"/>
    <w:rsid w:val="00A15470"/>
    <w:rsid w:val="00B57492"/>
    <w:rsid w:val="00BD5F74"/>
    <w:rsid w:val="00E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4</cp:revision>
  <cp:lastPrinted>2011-11-04T17:18:00Z</cp:lastPrinted>
  <dcterms:created xsi:type="dcterms:W3CDTF">2011-04-05T17:55:00Z</dcterms:created>
  <dcterms:modified xsi:type="dcterms:W3CDTF">2011-11-04T17:18:00Z</dcterms:modified>
</cp:coreProperties>
</file>